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ackground w:color="FFFFFF"/>
  <w:body>
    <w:tbl>
      <w:tblPr>
        <w:tblW w:w="0" w:type="auto"/>
        <w:tblInd w:w="0" w:type="dxa"/>
        <w:tblCellMar>
          <w:top w:w="0" w:type="dxa"/>
          <w:left w:w="0" w:type="dxa"/>
          <w:bottom w:w="0" w:type="dxa"/>
          <w:right w:w="0" w:type="dxa"/>
        </w:tblCellMar>
      </w:tblPr>
      <w:tblGrid/>
      <w:tr>
        <w:trPr>
          <w:trHeight w:hRule="atLeast" w:val="315"/>
        </w:trPr>
        <w:tc>
          <w:tcPr>
            <w:tcW w:w="570" w:type="dxa"/>
            <w:gridSpan w:val="3"/>
            <w:vMerge w:val="restart"/>
          </w:tcPr>
          <w:p>
            <w:pPr>
              <w:rPr>
                <w:rFonts w:ascii="Tahoma" w:hAnsi="Tahoma" w:cs="Tahoma"/>
                <w:color w:val="000000"/>
                <w:sz w:val="1"/>
              </w:rPr>
            </w:pPr>
            <w:r>
              <w:drawing>
                <wp:inline xmlns:wp="http://schemas.openxmlformats.org/drawingml/2006/wordprocessingDrawing">
                  <wp:extent cx="361950" cy="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61950" cy="361950"/>
                          </a:xfrm>
                          <a:prstGeom prst="rect"/>
                          <a:noFill/>
                        </pic:spPr>
                      </pic:pic>
                    </a:graphicData>
                  </a:graphic>
                </wp:inline>
              </w:drawing>
            </w:r>
          </w:p>
        </w:tc>
        <w:tc>
          <w:tcPr>
            <w:tcW w:w="180" w:type="dxa"/>
          </w:tcPr>
          <w:p>
            <w:pPr>
              <w:rPr>
                <w:sz w:val="1"/>
              </w:rPr>
            </w:pPr>
          </w:p>
        </w:tc>
        <w:tc>
          <w:tcPr>
            <w:tcW w:w="5655" w:type="dxa"/>
            <w:gridSpan w:val="4"/>
            <w:vAlign w:val="center"/>
          </w:tcPr>
          <w:p>
            <w:pPr>
              <w:ind w:left="28" w:right="28"/>
              <w:rPr>
                <w:rFonts w:ascii="Tahoma" w:hAnsi="Tahoma" w:cs="Tahoma"/>
                <w:b w:val="1"/>
                <w:color w:val="000000"/>
              </w:rPr>
            </w:pPr>
            <w:r>
              <w:rPr>
                <w:rFonts w:ascii="Tahoma" w:hAnsi="Tahoma" w:cs="Tahoma"/>
                <w:b w:val="1"/>
                <w:color w:val="000000"/>
              </w:rPr>
              <w:t>COMUNE DI RACALE</w:t>
            </w:r>
          </w:p>
        </w:tc>
        <w:tc>
          <w:tcPr>
            <w:tcW w:w="15" w:type="dxa"/>
          </w:tcPr>
          <w:p>
            <w:pPr>
              <w:rPr>
                <w:sz w:val="1"/>
              </w:rPr>
            </w:pPr>
          </w:p>
        </w:tc>
        <w:tc>
          <w:tcPr>
            <w:tcW w:w="4575" w:type="dxa"/>
            <w:gridSpan w:val="6"/>
            <w:vAlign w:val="center"/>
          </w:tcPr>
          <w:p>
            <w:pPr>
              <w:ind w:left="28" w:right="28"/>
              <w:jc w:val="center"/>
              <w:rPr>
                <w:rFonts w:ascii="Tahoma" w:hAnsi="Tahoma" w:cs="Tahoma"/>
                <w:b w:val="1"/>
                <w:color w:val="000000"/>
                <w:sz w:val="19"/>
              </w:rPr>
            </w:pPr>
            <w:r>
              <w:rPr>
                <w:rFonts w:ascii="Tahoma" w:hAnsi="Tahoma" w:cs="Tahoma"/>
                <w:b w:val="1"/>
                <w:color w:val="000000"/>
                <w:sz w:val="19"/>
              </w:rPr>
              <w:t>CONTO DEL BILANCIO 2020</w:t>
            </w:r>
          </w:p>
        </w:tc>
        <w:tc>
          <w:tcPr>
            <w:tcW w:w="1425" w:type="dxa"/>
            <w:gridSpan w:val="2"/>
          </w:tcPr>
          <w:p>
            <w:pPr>
              <w:rPr>
                <w:sz w:val="1"/>
              </w:rPr>
            </w:pPr>
          </w:p>
        </w:tc>
        <w:tc>
          <w:tcPr>
            <w:tcW w:w="1440" w:type="dxa"/>
            <w:gridSpan w:val="3"/>
          </w:tcPr>
          <w:p>
            <w:pPr>
              <w:ind w:left="28" w:right="28"/>
              <w:jc w:val="right"/>
              <w:rPr>
                <w:rFonts w:ascii="Tahoma" w:hAnsi="Tahoma" w:cs="Tahoma"/>
                <w:color w:val="000000"/>
                <w:sz w:val="19"/>
              </w:rPr>
            </w:pPr>
            <w:r>
              <w:rPr>
                <w:rFonts w:ascii="Tahoma" w:hAnsi="Tahoma" w:cs="Tahoma"/>
                <w:color w:val="000000"/>
                <w:sz w:val="19"/>
              </w:rPr>
              <w:t>29/06/2023</w:t>
            </w:r>
          </w:p>
        </w:tc>
        <w:tc>
          <w:tcPr>
            <w:tcW w:w="525" w:type="dxa"/>
            <w:gridSpan w:val="2"/>
          </w:tcPr>
          <w:p>
            <w:pPr>
              <w:rPr>
                <w:sz w:val="1"/>
              </w:rPr>
            </w:pPr>
          </w:p>
        </w:tc>
        <w:tc>
          <w:tcPr>
            <w:tcW w:w="1725" w:type="dxa"/>
            <w:gridSpan w:val="6"/>
          </w:tcPr>
          <w:p>
            <w:pPr>
              <w:ind w:left="28" w:right="28"/>
              <w:jc w:val="right"/>
              <w:rPr>
                <w:rFonts w:ascii="Tahoma" w:hAnsi="Tahoma" w:cs="Tahoma"/>
                <w:color w:val="000000"/>
                <w:sz w:val="19"/>
              </w:rPr>
            </w:pPr>
            <w:r>
              <w:rPr>
                <w:rFonts w:ascii="Tahoma" w:hAnsi="Tahoma" w:cs="Tahoma"/>
                <w:color w:val="000000"/>
                <w:sz w:val="19"/>
              </w:rPr>
              <w:t>Pagina 1 di 14</w:t>
            </w:r>
          </w:p>
        </w:tc>
      </w:tr>
      <w:tr>
        <w:trPr>
          <w:trHeight w:hRule="atLeast" w:val="255"/>
        </w:trPr>
        <w:tc>
          <w:tcPr>
            <w:tcW w:w="570" w:type="dxa"/>
            <w:gridSpan w:val="3"/>
            <w:vMerge w:val="continue"/>
          </w:tcPr>
          <w:p>
            <w:pPr>
              <w:rPr>
                <w:sz w:val="1"/>
              </w:rPr>
            </w:pPr>
          </w:p>
        </w:tc>
        <w:tc>
          <w:tcPr>
            <w:tcW w:w="180" w:type="dxa"/>
          </w:tcPr>
          <w:p>
            <w:pPr>
              <w:rPr>
                <w:sz w:val="1"/>
              </w:rPr>
            </w:pPr>
          </w:p>
        </w:tc>
        <w:tc>
          <w:tcPr>
            <w:tcW w:w="1620" w:type="dxa"/>
            <w:gridSpan w:val="2"/>
          </w:tcPr>
          <w:p>
            <w:pPr>
              <w:rPr>
                <w:sz w:val="1"/>
              </w:rPr>
            </w:pPr>
          </w:p>
        </w:tc>
        <w:tc>
          <w:tcPr>
            <w:tcW w:w="12795" w:type="dxa"/>
            <w:gridSpan w:val="19"/>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GESTIONE DELLE SPESE</w:t>
            </w:r>
          </w:p>
        </w:tc>
        <w:tc>
          <w:tcPr>
            <w:tcW w:w="945" w:type="dxa"/>
            <w:gridSpan w:val="3"/>
          </w:tcPr>
          <w:p>
            <w:pPr>
              <w:rPr>
                <w:sz w:val="1"/>
              </w:rPr>
            </w:pPr>
          </w:p>
        </w:tc>
      </w:tr>
      <w:tr>
        <w:trPr>
          <w:trHeight w:hRule="exact" w:val="60"/>
        </w:trPr>
        <w:tc>
          <w:tcPr>
            <w:tcW w:w="570" w:type="dxa"/>
            <w:gridSpan w:val="3"/>
          </w:tcPr>
          <w:p>
            <w:pPr>
              <w:rPr>
                <w:sz w:val="1"/>
              </w:rPr>
            </w:pPr>
          </w:p>
        </w:tc>
        <w:tc>
          <w:tcPr>
            <w:tcW w:w="180" w:type="dxa"/>
          </w:tcPr>
          <w:p>
            <w:pPr>
              <w:rPr>
                <w:sz w:val="1"/>
              </w:rPr>
            </w:pPr>
          </w:p>
        </w:tc>
        <w:tc>
          <w:tcPr>
            <w:tcW w:w="1620" w:type="dxa"/>
            <w:gridSpan w:val="2"/>
          </w:tcPr>
          <w:p>
            <w:pPr>
              <w:rPr>
                <w:sz w:val="1"/>
              </w:rPr>
            </w:pPr>
          </w:p>
        </w:tc>
        <w:tc>
          <w:tcPr>
            <w:tcW w:w="12795" w:type="dxa"/>
            <w:gridSpan w:val="19"/>
            <w:vMerge w:val="continue"/>
          </w:tcPr>
          <w:p>
            <w:pPr>
              <w:rPr>
                <w:sz w:val="1"/>
              </w:rPr>
            </w:pPr>
          </w:p>
        </w:tc>
        <w:tc>
          <w:tcPr>
            <w:tcW w:w="945" w:type="dxa"/>
            <w:gridSpan w:val="3"/>
          </w:tcPr>
          <w:p>
            <w:pPr>
              <w:rPr>
                <w:sz w:val="1"/>
              </w:rPr>
            </w:pPr>
          </w:p>
        </w:tc>
      </w:tr>
      <w:tr>
        <w:trPr>
          <w:trHeight w:hRule="exact" w:val="90"/>
        </w:trPr>
        <w:tc>
          <w:tcPr>
            <w:tcW w:w="2205" w:type="dxa"/>
            <w:gridSpan w:val="5"/>
          </w:tcPr>
          <w:p>
            <w:pPr>
              <w:rPr>
                <w:sz w:val="1"/>
              </w:rPr>
            </w:pPr>
          </w:p>
        </w:tc>
        <w:tc>
          <w:tcPr>
            <w:tcW w:w="3930" w:type="dxa"/>
            <w:gridSpan w:val="2"/>
          </w:tcPr>
          <w:p>
            <w:pPr>
              <w:rPr>
                <w:sz w:val="1"/>
              </w:rPr>
            </w:pPr>
          </w:p>
        </w:tc>
        <w:tc>
          <w:tcPr>
            <w:tcW w:w="1995" w:type="dxa"/>
            <w:gridSpan w:val="4"/>
          </w:tcPr>
          <w:p>
            <w:pPr>
              <w:rPr>
                <w:sz w:val="1"/>
              </w:rPr>
            </w:pPr>
          </w:p>
        </w:tc>
        <w:tc>
          <w:tcPr>
            <w:tcW w:w="1995" w:type="dxa"/>
            <w:gridSpan w:val="2"/>
          </w:tcPr>
          <w:p>
            <w:pPr>
              <w:rPr>
                <w:sz w:val="1"/>
              </w:rPr>
            </w:pPr>
          </w:p>
        </w:tc>
        <w:tc>
          <w:tcPr>
            <w:tcW w:w="1995" w:type="dxa"/>
            <w:gridSpan w:val="3"/>
          </w:tcPr>
          <w:p>
            <w:pPr>
              <w:rPr>
                <w:sz w:val="1"/>
              </w:rPr>
            </w:pPr>
          </w:p>
        </w:tc>
        <w:tc>
          <w:tcPr>
            <w:tcW w:w="1995" w:type="dxa"/>
            <w:gridSpan w:val="5"/>
          </w:tcPr>
          <w:p>
            <w:pPr>
              <w:rPr>
                <w:sz w:val="1"/>
              </w:rPr>
            </w:pPr>
          </w:p>
        </w:tc>
        <w:tc>
          <w:tcPr>
            <w:tcW w:w="1995" w:type="dxa"/>
            <w:gridSpan w:val="7"/>
          </w:tcPr>
          <w:p>
            <w:pPr>
              <w:rPr>
                <w:sz w:val="1"/>
              </w:rPr>
            </w:pPr>
          </w:p>
        </w:tc>
      </w:tr>
      <w:tr>
        <w:trPr>
          <w:trHeight w:hRule="atLeast" w:val="435"/>
        </w:trPr>
        <w:tc>
          <w:tcPr>
            <w:tcW w:w="2205" w:type="dxa"/>
            <w:gridSpan w:val="5"/>
            <w:vMerge w:val="restart"/>
            <w:tcBorders>
              <w:top w:val="double" w:sz="6" w:space="0" w:shadow="0" w:frame="0" w:color="000000"/>
              <w:left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MISSIONE, PROGRAMMA, TITOLO</w:t>
            </w:r>
          </w:p>
        </w:tc>
        <w:tc>
          <w:tcPr>
            <w:tcW w:w="3930" w:type="dxa"/>
            <w:gridSpan w:val="2"/>
            <w:vMerge w:val="restart"/>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DENOMINAZIONE</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 xml:space="preserve">RESIDUI PASSIVI AL </w:t>
              <w:br w:type="textWrapping"/>
              <w:t>01/01/2020 (RS)</w:t>
            </w:r>
          </w:p>
        </w:tc>
        <w:tc>
          <w:tcPr>
            <w:tcW w:w="1995" w:type="dxa"/>
            <w:gridSpan w:val="2"/>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PAGAMENTI IN</w:t>
              <w:br w:type="textWrapping"/>
              <w:t>C/RESIDUI (PR)</w:t>
            </w:r>
          </w:p>
        </w:tc>
        <w:tc>
          <w:tcPr>
            <w:tcW w:w="1995" w:type="dxa"/>
            <w:gridSpan w:val="3"/>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RIACCERTAMENTI RESIDUI (R)</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1</w:t>
            </w:r>
            <w:r>
              <w:rPr>
                <w:rFonts w:ascii="Tahoma" w:hAnsi="Tahoma" w:cs="Tahoma"/>
                <w:b w:val="1"/>
                <w:color w:val="000000"/>
                <w:sz w:val="14"/>
                <w:vertAlign w:val="superscript"/>
                <w:lang w:val="it" w:eastAsia="it"/>
              </w:rPr>
              <w:t>)</w:t>
            </w:r>
          </w:p>
        </w:tc>
        <w:tc>
          <w:tcPr>
            <w:tcW w:w="1995" w:type="dxa"/>
            <w:gridSpan w:val="5"/>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7"/>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PASSIVI DA ESERCIZI PRECEDENTI (EP = RS-PR+R)</w:t>
            </w:r>
          </w:p>
        </w:tc>
      </w:tr>
      <w:tr>
        <w:trPr>
          <w:trHeight w:hRule="atLeast" w:val="435"/>
        </w:trPr>
        <w:tc>
          <w:tcPr>
            <w:tcW w:w="2205" w:type="dxa"/>
            <w:gridSpan w:val="5"/>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3930" w:type="dxa"/>
            <w:gridSpan w:val="2"/>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COMPETENZA (CP)</w:t>
            </w:r>
          </w:p>
        </w:tc>
        <w:tc>
          <w:tcPr>
            <w:tcW w:w="1995" w:type="dxa"/>
            <w:gridSpan w:val="2"/>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PAGAMENTI IN</w:t>
              <w:br w:type="textWrapping"/>
              <w:t>C/COMPETENZA (PC)</w:t>
            </w:r>
          </w:p>
        </w:tc>
        <w:tc>
          <w:tcPr>
            <w:tcW w:w="1995" w:type="dxa"/>
            <w:gridSpan w:val="3"/>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IMPEGNI</w:t>
            </w:r>
            <w:r>
              <w:rPr>
                <w:rFonts w:ascii="Tahoma" w:hAnsi="Tahoma" w:cs="Tahoma"/>
                <w:color w:val="000000"/>
                <w:sz w:val="13"/>
              </w:rPr>
              <w:t xml:space="preserve"> (</w:t>
            </w:r>
            <w:r>
              <w:rPr>
                <w:rFonts w:ascii="Tahoma" w:hAnsi="Tahoma" w:cs="Tahoma"/>
                <w:color w:val="000000"/>
                <w:sz w:val="13"/>
                <w:lang w:val="it-IT" w:eastAsia="it-IT"/>
              </w:rPr>
              <w:t>I</w:t>
            </w:r>
            <w:r>
              <w:rPr>
                <w:rFonts w:ascii="Tahoma" w:hAnsi="Tahoma" w:cs="Tahoma"/>
                <w:color w:val="000000"/>
                <w:sz w:val="13"/>
              </w:rPr>
              <w:t>)</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2)</w:t>
            </w:r>
          </w:p>
        </w:tc>
        <w:tc>
          <w:tcPr>
            <w:tcW w:w="1995" w:type="dxa"/>
            <w:gridSpan w:val="5"/>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ECONOMIE DI COMPETENZA (ECP = CP-I-FPV)</w:t>
            </w:r>
          </w:p>
        </w:tc>
        <w:tc>
          <w:tcPr>
            <w:tcW w:w="1995" w:type="dxa"/>
            <w:gridSpan w:val="7"/>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PASSIVI DA ESERCIZIO DI COMPETENZA (EC = I-PC)</w:t>
            </w:r>
          </w:p>
        </w:tc>
      </w:tr>
      <w:tr>
        <w:trPr>
          <w:trHeight w:hRule="atLeast" w:val="420"/>
        </w:trPr>
        <w:tc>
          <w:tcPr>
            <w:tcW w:w="2205" w:type="dxa"/>
            <w:gridSpan w:val="5"/>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3930" w:type="dxa"/>
            <w:gridSpan w:val="2"/>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CASSA (CS)</w:t>
            </w:r>
          </w:p>
        </w:tc>
        <w:tc>
          <w:tcPr>
            <w:tcW w:w="1995" w:type="dxa"/>
            <w:gridSpan w:val="2"/>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TOTALE PAGAMENTI</w:t>
              <w:br w:type="textWrapping"/>
              <w:t>(TP = PR+PC)</w:t>
            </w:r>
          </w:p>
        </w:tc>
        <w:tc>
          <w:tcPr>
            <w:tcW w:w="1995" w:type="dxa"/>
            <w:gridSpan w:val="3"/>
            <w:vMerge w:val="restart"/>
            <w:tcBorders>
              <w:top w:val="double" w:sz="6" w:space="0" w:shadow="0" w:frame="0" w:color="000000"/>
              <w:bottom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FONDO PLURIENNALE VINCOLATO (FPV)</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3</w:t>
            </w:r>
            <w:r>
              <w:rPr>
                <w:rFonts w:ascii="Tahoma" w:hAnsi="Tahoma" w:cs="Tahoma"/>
                <w:b w:val="1"/>
                <w:color w:val="000000"/>
                <w:sz w:val="14"/>
                <w:vertAlign w:val="superscript"/>
                <w:lang w:val="it" w:eastAsia="it"/>
              </w:rPr>
              <w:t>)</w:t>
            </w:r>
          </w:p>
        </w:tc>
        <w:tc>
          <w:tcPr>
            <w:tcW w:w="1995" w:type="dxa"/>
            <w:gridSpan w:val="5"/>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7"/>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TOTALE RESIDUI PASSIVI DA RIPORTARE (TR = EP+EC)</w:t>
            </w:r>
          </w:p>
        </w:tc>
      </w:tr>
      <w:tr>
        <w:trPr>
          <w:trHeight w:hRule="exact" w:val="30"/>
        </w:trPr>
        <w:tc>
          <w:tcPr>
            <w:tcW w:w="2205" w:type="dxa"/>
            <w:gridSpan w:val="5"/>
          </w:tcPr>
          <w:p>
            <w:pPr>
              <w:rPr>
                <w:sz w:val="1"/>
              </w:rPr>
            </w:pPr>
          </w:p>
        </w:tc>
        <w:tc>
          <w:tcPr>
            <w:tcW w:w="3930" w:type="dxa"/>
            <w:gridSpan w:val="2"/>
          </w:tcPr>
          <w:p>
            <w:pPr>
              <w:rPr>
                <w:sz w:val="1"/>
              </w:rPr>
            </w:pPr>
          </w:p>
        </w:tc>
        <w:tc>
          <w:tcPr>
            <w:tcW w:w="1995" w:type="dxa"/>
            <w:gridSpan w:val="4"/>
          </w:tcPr>
          <w:p>
            <w:pPr>
              <w:rPr>
                <w:sz w:val="1"/>
              </w:rPr>
            </w:pPr>
          </w:p>
        </w:tc>
        <w:tc>
          <w:tcPr>
            <w:tcW w:w="1995" w:type="dxa"/>
            <w:gridSpan w:val="2"/>
          </w:tcPr>
          <w:p>
            <w:pPr>
              <w:rPr>
                <w:sz w:val="1"/>
              </w:rPr>
            </w:pPr>
          </w:p>
        </w:tc>
        <w:tc>
          <w:tcPr>
            <w:tcW w:w="1995" w:type="dxa"/>
            <w:gridSpan w:val="3"/>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5"/>
          </w:tcPr>
          <w:p>
            <w:pPr>
              <w:rPr>
                <w:sz w:val="1"/>
              </w:rPr>
            </w:pPr>
          </w:p>
        </w:tc>
        <w:tc>
          <w:tcPr>
            <w:tcW w:w="1995" w:type="dxa"/>
            <w:gridSpan w:val="7"/>
          </w:tcPr>
          <w:p>
            <w:pPr>
              <w:rPr>
                <w:sz w:val="1"/>
              </w:rPr>
            </w:pPr>
          </w:p>
        </w:tc>
      </w:tr>
      <w:tr>
        <w:trPr>
          <w:trHeight w:hRule="exact" w:val="3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atLeast" w:val="345"/>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Align w:val="center"/>
          </w:tcPr>
          <w:p>
            <w:pPr>
              <w:ind w:left="28" w:right="28"/>
              <w:rPr>
                <w:rFonts w:ascii="Tahoma" w:hAnsi="Tahoma" w:cs="Tahoma"/>
                <w:b w:val="1"/>
                <w:color w:val="000000"/>
                <w:sz w:val="16"/>
              </w:rPr>
            </w:pPr>
            <w:r>
              <w:rPr>
                <w:rFonts w:ascii="Tahoma" w:hAnsi="Tahoma" w:cs="Tahoma"/>
                <w:b w:val="1"/>
                <w:color w:val="000000"/>
                <w:sz w:val="16"/>
              </w:rPr>
              <w:t>DISAVANZO DI AMMINISTRAZIONE</w:t>
            </w:r>
          </w:p>
        </w:tc>
        <w:tc>
          <w:tcPr>
            <w:tcW w:w="360" w:type="dxa"/>
            <w:gridSpan w:val="3"/>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Align w:val="center"/>
          </w:tcPr>
          <w:p>
            <w:pPr>
              <w:ind w:left="28" w:right="28"/>
              <w:jc w:val="right"/>
              <w:rPr>
                <w:rFonts w:ascii="Tahoma" w:hAnsi="Tahoma" w:cs="Tahoma"/>
                <w:color w:val="000000"/>
                <w:sz w:val="16"/>
              </w:rPr>
            </w:pPr>
            <w:r>
              <w:rPr>
                <w:rFonts w:ascii="Tahoma" w:hAnsi="Tahoma" w:cs="Tahoma"/>
                <w:color w:val="000000"/>
                <w:sz w:val="16"/>
              </w:rPr>
              <w:t>350.000,00</w:t>
            </w: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45"/>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45"/>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Merge w:val="restart"/>
          </w:tcPr>
          <w:p>
            <w:pPr>
              <w:rPr>
                <w:rFonts w:ascii="Tahoma" w:hAnsi="Tahoma" w:cs="Tahoma"/>
                <w:color w:val="000000"/>
                <w:sz w:val="16"/>
              </w:rPr>
            </w:pPr>
            <w:r>
              <w:rPr>
                <w:rFonts w:ascii="Tahoma" w:hAnsi="Tahoma" w:cs="Tahoma"/>
                <w:b w:val="1"/>
                <w:color w:val="000000"/>
                <w:sz w:val="16"/>
                <w:lang w:val="it-IT" w:eastAsia="it-IT"/>
              </w:rPr>
              <w:t>DISAVANZO DERIVANTE DA DEBITO AUTORIZZATO E NON CONTRATTO</w:t>
            </w:r>
            <w:r>
              <w:rPr>
                <w:rFonts w:ascii="Tahoma" w:hAnsi="Tahoma" w:cs="Tahoma"/>
                <w:b w:val="1"/>
                <w:color w:val="000000"/>
                <w:sz w:val="16"/>
                <w:lang w:val="it" w:eastAsia="it"/>
              </w:rPr>
              <w:t xml:space="preserve"> </w:t>
            </w:r>
            <w:r>
              <w:rPr>
                <w:rFonts w:ascii="Tahoma" w:hAnsi="Tahoma" w:cs="Tahoma"/>
                <w:b w:val="1"/>
                <w:color w:val="000000"/>
                <w:sz w:val="16"/>
                <w:vertAlign w:val="superscript"/>
                <w:lang w:val="it" w:eastAsia="it"/>
              </w:rPr>
              <w:t>(</w:t>
            </w:r>
            <w:r>
              <w:rPr>
                <w:rFonts w:ascii="Tahoma" w:hAnsi="Tahoma" w:cs="Tahoma"/>
                <w:b w:val="1"/>
                <w:color w:val="000000"/>
                <w:sz w:val="16"/>
                <w:vertAlign w:val="superscript"/>
                <w:lang w:val="it-IT" w:eastAsia="it-IT"/>
              </w:rPr>
              <w:t>4</w:t>
            </w:r>
            <w:r>
              <w:rPr>
                <w:rFonts w:ascii="Tahoma" w:hAnsi="Tahoma" w:cs="Tahoma"/>
                <w:b w:val="1"/>
                <w:color w:val="000000"/>
                <w:sz w:val="16"/>
                <w:vertAlign w:val="superscript"/>
                <w:lang w:val="it" w:eastAsia="it"/>
              </w:rPr>
              <w:t>)</w:t>
            </w: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atLeast" w:val="33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Merge w:val="continue"/>
          </w:tcPr>
          <w:p>
            <w:pPr>
              <w:rPr>
                <w:sz w:val="1"/>
              </w:rPr>
            </w:pPr>
          </w:p>
        </w:tc>
        <w:tc>
          <w:tcPr>
            <w:tcW w:w="360" w:type="dxa"/>
            <w:gridSpan w:val="3"/>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Align w:val="center"/>
          </w:tcPr>
          <w:p>
            <w:pPr>
              <w:ind w:left="28" w:right="28"/>
              <w:jc w:val="right"/>
              <w:rPr>
                <w:rFonts w:ascii="Tahoma" w:hAnsi="Tahoma" w:cs="Tahoma"/>
                <w:color w:val="000000"/>
                <w:sz w:val="16"/>
              </w:rPr>
            </w:pPr>
            <w:r>
              <w:rPr>
                <w:rFonts w:ascii="Tahoma" w:hAnsi="Tahoma" w:cs="Tahoma"/>
                <w:color w:val="000000"/>
                <w:sz w:val="16"/>
              </w:rPr>
              <w:t>0,00</w:t>
            </w: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3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Merge w:val="continue"/>
          </w:tcPr>
          <w:p>
            <w:pPr>
              <w:rPr>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6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01</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Servizi istituzionali, generali e di gestione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Organi istituzionali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23.809,63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16.287,20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-360,00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7.162,43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131.788,75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106.208,83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116.024,64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15.764,11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9.815,81</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155.598,38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122.496,03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16.978,24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Organi istituzionali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23.809,63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16.287,20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-360,00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7.162,43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131.788,75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106.208,83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116.024,64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15.764,11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9.815,81</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155.598,38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122.496,03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16.978,24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Segreteria generale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208.500,83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131.256,19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-6.110,54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71.134,10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664.307,90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527.653,53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651.637,23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12.670,67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123.983,70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872.808,73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658.909,72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195.117,80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Segreteria generale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208.500,83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131.256,19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-6.110,54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71.134,10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664.307,90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527.653,53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651.637,23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12.670,67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123.983,70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872.808,73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658.909,72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195.117,80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0103   Programma 03</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Gestione economica, finanziaria,  programmazione, provveditorato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43.608,68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26.297,85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-1.284,02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16.026,81</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366.591,65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330.588,55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363.223,95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3.367,70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32.635,40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410.200,33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356.886,40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48.662,21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4</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Rimborso Prestiti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03</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 xml:space="preserve">Gestione economica, finanziaria,  programmazione, provveditorato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43.608,68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26.297,85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-1.284,02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16.026,81</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366.591,65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330.588,55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363.223,95</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3.367,70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32.635,40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410.200,33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356.886,40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48.662,21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Gestione delle entrate tributarie e servizi fiscali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92.802,53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84.405,07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8.397,46</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276.892,24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179.704,95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265.890,08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11.002,16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86.185,13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357.694,77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264.110,02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94.582,59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Gestione delle entrate tributarie e servizi fiscali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92.802,53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84.405,07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8.397,46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276.892,24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179.704,95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265.890,08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11.002,16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86.185,13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357.694,77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264.110,02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94.582,59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0105   Programma 05</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Gestione dei beni demaniali e patrimoniali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23.093,41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14.893,45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8.199,96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48.694,43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34.630,73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48.164,42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530,01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13.533,69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71.787,84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49.524,18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21.733,65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29.363,58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214,76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29.148,82</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514.366,37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354.600,00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329.023,21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214,76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159.766,37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29.148,82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05</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Gestione dei beni demaniali e patrimoniali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52.456,99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15.108,21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37.348,78</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563.060,80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34.630,73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48.164,42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355.130,01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13.533,69</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400.811,05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49.738,94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159.766,37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50.882,47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0106   Programma 06</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Ufficio tecnico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45.097,78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25.667,15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19.430,63</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337.207,68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287.127,89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329.333,28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7.874,40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42.205,39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383.355,77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312.795,04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61.636,02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06</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Ufficio tecnico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45.097,78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25.667,15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19.430,63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337.207,68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287.127,89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329.333,28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7.874,40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42.205,39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383.355,77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312.795,04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61.636,02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0107   Programma 07</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Elezioni e consultazioni popolari - Anagrafe e stato civile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50.954,89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38.212,30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12.742,59</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136.048,32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111.445,83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131.197,40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4.850,92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19.751,57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187.003,21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149.658,13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32.494,16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07</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Elezioni e consultazioni popolari - Anagrafe e stato civile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50.954,89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38.212,30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12.742,59</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136.048,32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111.445,83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131.197,40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4.850,92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19.751,57</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187.003,21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149.658,13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32.494,16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0111   Programma 11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Altri servizi generali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719,69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625,30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94,39</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26.900,00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26.208,37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26.381,51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518,49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173,14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27.619,69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26.833,67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267,53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42.392,11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19.934,12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22.457,99</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42.392,11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19.934,12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22.457,99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11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Altri servizi generali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43.111,80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20.559,42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22.552,38</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26.900,00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26.208,37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26.381,51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518,49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173,14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70.011,80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46.767,79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22.725,52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01</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Servizi istituzionali, generali e di gestione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560.343,13</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357.793,39</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-7.754,56</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194.795,18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2.502.797,34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1.603.568,68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1.931.852,51</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411.178,46</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328.283,83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2.837.484,04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1.961.362,07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159.766,37</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523.079,01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03</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Ordine pubblico e sicurezza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0301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Polizia locale e amministrativa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82.524,85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55.032,82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-10,36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27.481,67</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441.682,34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385.210,91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432.306,35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9.375,99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47.095,44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528.406,05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440.243,73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74.577,11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Polizia locale e amministrativa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82.524,85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55.032,82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-10,36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27.481,67</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441.682,34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385.210,91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432.306,35</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9.375,99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47.095,44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528.406,05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440.243,73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74.577,11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0302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Sistema integrato di sicurezza urbana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16.244,37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10.417,11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5.827,26</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37.057,93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15.672,07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35.372,19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1.685,74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19.700,12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53.302,30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26.089,18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25.527,38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291.958,55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182.210,05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109.748,50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239.949,45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8.090,19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8.090,19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81.250,90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182.210,05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231.859,26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117.838,69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Sistema integrato di sicurezza urbana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308.202,92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192.627,16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115.575,76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277.007,38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15.672,07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43.462,38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1.685,74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27.790,31</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134.553,20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208.299,23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231.859,26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143.366,07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03</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Ordine pubblico e sicurezza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390.727,77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247.659,98</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-10,36</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143.057,43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718.689,72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400.882,98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475.768,73</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11.061,73</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74.885,75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662.959,25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648.542,96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231.859,26</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217.943,18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04</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Istruzione e diritto allo studio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0401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Istruzione prescolastica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12.806,52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9.000,46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3.806,06</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97.096,97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22.005,04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91.141,61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5.955,36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69.136,57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109.903,49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31.005,50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72.942,63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Istruzione prescolastica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12.806,52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9.000,46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3.806,06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97.096,97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22.005,04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91.141,61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5.955,36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69.136,57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109.903,49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31.005,50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72.942,63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0406   Programma 06</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 ausiliari all'istruzione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123.833,79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111.719,84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-200,00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11.913,95</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353.698,00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245.604,89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348.399,91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5.298,09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102.795,02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477.531,79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357.324,73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114.708,97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2.978,66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2.978,66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2.978,66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2.978,66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06</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 ausiliari all'istruzione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126.812,45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111.719,84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-200,00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14.892,61</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353.698,00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245.604,89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348.399,91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5.298,09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102.795,02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480.510,45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357.324,73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117.687,63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04</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Istruzione e diritto allo studio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139.618,97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120.720,30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18.698,67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450.794,97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267.609,93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439.541,52</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11.253,45</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171.931,59</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590.413,94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388.330,23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190.630,26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30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05</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Tutela e valorizzazione dei beni e attivita' culturali</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0502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Attivita' culturali e interventi diversi nel settore culturale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52.471,62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22.800,77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29.670,85</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5.720,85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5.143,26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5.156,24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564,61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12,98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58.192,47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27.944,03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29.683,83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312.588,20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312.588,20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376.989,11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147.135,97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147.135,97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82.735,06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459.724,17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229.853,14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Attivita' culturali e interventi diversi nel settore culturale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365.059,82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335.388,97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29.670,85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382.709,96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152.279,23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152.292,21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564,61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12,98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140.927,53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487.668,20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229.853,14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29.683,83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05</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Tutela e valorizzazione dei beni e attivita' culturali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365.059,82</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335.388,97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29.670,85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382.709,96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152.279,23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152.292,21</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564,61</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12,98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140.927,53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487.668,20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229.853,14</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29.683,83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30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06</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Politiche giovanili, sport e tempo libero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0601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Sport e tempo libero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1.506,98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1.006,98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19.460,10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18.460,10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19.460,10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21.122,71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19.467,08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1.500,00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46.204,57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11.286,47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34.918,10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155.654,05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11.286,47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34.918,10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Sport e tempo libero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47.711,55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12.293,45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35.418,10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119.460,10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18.460,10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19.460,10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100.000,00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176.776,76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30.753,55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36.418,10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06</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Politiche giovanili, sport e tempo libero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47.711,55</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12.293,45</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35.418,10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119.460,10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18.460,10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19.460,10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176.776,76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30.753,55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36.418,10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30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07</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Turismo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0701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Sviluppo e valorizzazione del turismo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8.892,06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1.411,90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7.480,16</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5.589,00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3.039,00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5.439,00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150,00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2.400,00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14.481,06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4.450,90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9.880,16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Sviluppo e valorizzazione del turismo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8.892,06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1.411,90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7.480,16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5.589,00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3.039,00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5.439,00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14.481,06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4.450,90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9.880,16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07</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Turismo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8.892,06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1.411,90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7.480,16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5.589,00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3.039,00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5.439,00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2.400,00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14.481,06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4.450,90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9.880,16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30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08</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Assetto del territorio ed edilizia abitativa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0801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Urbanistica e assetto del territorio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3.129,42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3.129,42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3.129,42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3.129,42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3.129,42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38.321,13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37.661,48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-659,65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38.321,13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37.661,48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Urbanistica e assetto del territorio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38.321,13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37.661,48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-659,65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3.129,42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3.129,42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3.129,42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41.450,55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37.661,48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3.129,42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08</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Assetto del territorio ed edilizia abitativa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38.321,13</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37.661,48</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-659,65</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3.129,42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3.129,42</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3.129,42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41.450,55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37.661,48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3.129,42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30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09</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Sviluppo sostenibile e tutela del territorio e dell'ambiente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0901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Difesa del suolo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54.719,47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24.011,77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30.707,70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38.004,63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13.109,87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35.035,37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2.969,26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21.925,50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103.999,08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37.121,64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52.633,20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Difesa del suolo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54.719,47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24.011,77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30.707,70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38.004,63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13.109,87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35.035,37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2.969,26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21.925,50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103.999,08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37.121,64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52.633,20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0903   Programma 03</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Rifiuti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2.596.956,03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1.476.939,81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-24.381,42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1.095.634,80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2.370.479,36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1.421.904,06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2.268.036,67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102.442,69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846.132,61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4.832.458,33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2.898.843,87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1.941.767,41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34.683,70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1.214,21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33.469,49</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269.316,30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72.281,19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149.361,19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77.080,00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34.683,70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73.495,40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119.955,11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110.549,49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03</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Rifiuti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2.631.639,73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1.478.154,02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-24.381,42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1.129.104,29</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2.639.795,66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1.494.185,25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2.417.397,86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102.442,69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923.212,61</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4.867.142,03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2.972.339,27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119.955,11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2.052.316,90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0904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Servizio idrico integrato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3.024,00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3.024,00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43.656,70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30.956,70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43.656,70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12.700,00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43.592,90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30.956,70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15.724,00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49.000,00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49.000,00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Servizio idrico integrato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3.024,00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3.024,00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92.656,70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30.956,70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43.656,70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12.700,00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43.592,90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30.956,70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49.000,00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15.724,00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09</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Sviluppo sostenibile e tutela del territorio e dell'ambiente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2.689.383,20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1.502.165,79</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-24.381,42</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1.162.835,99</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2.770.456,99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1.538.251,82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2.496.089,93</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105.411,95</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957.838,11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5.014.734,01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3.040.417,61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168.955,11</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2.120.674,10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Trasporti e diritto alla mobilita'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1005   Programma 05</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Viabilita' e infrastrutture stradali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189.250,88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174.463,78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-5.994,94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8.792,16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846.457,78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831.539,01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836.835,82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9.621,96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5.296,81</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1.041.196,55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1.006.002,79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14.088,97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160.916,39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57.060,01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103.856,38</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2.744.959,67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206.768,97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549.777,69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625.982,11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343.008,72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985.357,53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263.828,98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1.569.199,87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446.865,10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05</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Viabilita' e infrastrutture stradali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350.167,27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231.523,79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-5.994,94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112.648,54</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3.591.417,45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1.038.307,98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1.386.613,51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635.604,07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348.305,53</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2.026.554,08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1.269.831,77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1.569.199,87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460.954,07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Trasporti e diritto alla mobilita'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350.167,27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231.523,79</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-5.994,94</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112.648,54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3.591.417,45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1.038.307,98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1.386.613,51</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635.604,07</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348.305,53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2.026.554,08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1.269.831,77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1.569.199,87</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460.954,07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11</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Soccorso civile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1101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Sistema di protezione civile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3.750,00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3.750,00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4.200,00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2.309,00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1.691,00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7.950,00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6.059,00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1.691,00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Sistema di protezione civile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3.750,00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3.750,00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4.200,00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2.309,00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1.691,00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7.950,00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6.059,00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1.691,00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11</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Soccorso civile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3.750,00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3.750,00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4.200,00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2.309,00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4.000,00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1.691,00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7.950,00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6.059,00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1.691,00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12</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Diritti sociali, politiche sociali e famiglia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Interventi per l'infanzia e i minori e per asili nido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Interventi per l'infanzia e i minori e per asili nido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Interventi per soggetti a rischio di esclusione sociale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92.689,43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79.695,84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12.993,59</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129.600,00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32.343,20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102.000,00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27.600,00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69.656,80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222.289,43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112.039,04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82.650,39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7.135,83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7.135,83</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76.355,00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35.868,00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76.217,79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137,21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40.349,79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47.135,83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35.868,00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47.485,62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Interventi per soggetti a rischio di esclusione sociale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99.825,26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79.695,84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20.129,42</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205.955,00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68.211,20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178.217,79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27.737,21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110.006,59</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269.425,26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147.907,04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130.136,01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1207   Programma 07</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Programmazione e governo della rete dei servizi sociosanitari e sociali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140.848,32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23.392,13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117.456,17</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429.927,93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267.505,83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420.103,59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9.824,34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152.597,76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570.664,25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290.897,96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270.053,93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07</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Programmazione e governo della rete dei servizi sociosanitari e sociali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140.848,32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23.392,13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117.456,17</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429.927,93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267.505,83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420.103,59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9.824,34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152.597,76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570.664,25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290.897,96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270.053,93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1209   Programma 09</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Servizio necroscopico e cimiteriale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1.722,66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141,86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1.580,80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10.628,93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3.996,00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7.075,53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3.553,40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3.079,53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14.145,19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4.137,86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4.660,33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09</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Servizio necroscopico e cimiteriale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1.722,66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141,86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1.580,80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10.628,93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3.996,00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7.075,53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3.553,40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3.079,53</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14.145,19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4.137,86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4.660,33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12</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Diritti sociali, politiche sociali e famiglia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242.396,24</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103.229,83</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-0,02</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139.166,39</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646.511,86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339.713,03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605.396,91</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41.114,95</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265.683,88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854.234,70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442.942,86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404.850,27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14</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Sviluppo economico e competitivita'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1402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Commercio - reti distributive - tutela dei consumatori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3.105,00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2.270,00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835,00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2.726,12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1.506,12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2.276,12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450,00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770,00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7.743,02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3.776,12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1.605,00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Commercio - reti distributive - tutela dei consumatori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3.105,00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2.270,00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835,00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2.726,12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1.506,12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2.276,12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450,00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770,00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7.743,02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3.776,12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1.605,00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1404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Reti e altri servizi di pubblica utilita'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15.000,96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5.007,71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9.993,25</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13.200,00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10.719,09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12.060,42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1.139,58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1.341,33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28.200,96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15.726,80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11.334,58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Reti e altri servizi di pubblica utilita'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15.000,96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5.007,71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9.993,25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13.200,00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10.719,09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12.060,42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1.139,58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1.341,33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28.200,96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15.726,80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11.334,58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14</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Sviluppo economico e competitivita'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18.105,96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7.277,71</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10.828,25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15.926,12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12.225,21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14.336,54</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1.589,58</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2.111,33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35.943,98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19.502,92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12.939,58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17</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Energia e diversificazione delle fonti energetiche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1701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Fonti energetiche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1.000,00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1.000,00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657,85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250,00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407,85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250,00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1.657,85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1.250,00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Fonti energetiche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657,85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407,85</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1.657,85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1.250,00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17</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Energia e diversificazione delle fonti energetiche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657,85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407,85</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1.657,85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1.250,00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20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Fondi e accantonamenti</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2001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Fondo di riserva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15.808,00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15.808,00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Fondo di riserva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15.808,00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15.808,00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2002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Fondo crediti di dubbia esigibilità</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404.245,21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404.245,21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Fondo crediti di dubbia esigibilità</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404.245,21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404.245,21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2003   Programma 03</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Altri fondi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169.931,00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169.931,00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4</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Rimborso Prestiti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665.293,03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665.293,03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665.293,03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03</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Altri fondi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835.224,03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835.224,03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668.793,03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20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Fondi e accantonamenti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1.255.277,24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1.255.277,24</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668.793,03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3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50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Debito pubblico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5002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Quota capitale ammortamento mutui e prestiti obbligazionari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3</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per incremento attivita' finanziarie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1.734.603,69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91.803,69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-1.396.380,00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246.420,00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4</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Rimborso Prestiti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561.403,99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561.403,99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561.403,99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2.296.007,68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653.207,68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246.420,00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Quota capitale ammortamento mutui e prestiti obbligazionari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1.734.603,69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91.803,69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-1.396.380,00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246.420,00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561.403,99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561.403,99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561.403,99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2.296.007,68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653.207,68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246.420,00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50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Debito pubblico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1.734.603,69</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91.803,69</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-1.396.380,00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246.420,00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561.403,99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561.403,99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561.403,99</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2.296.007,68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653.207,68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246.420,00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60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Anticipazioni finanziarie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6001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Restituzione anticipazione di tesoreria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1.741.217,05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1.741.217,05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5</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Chiusura Anticipazioni ricevute da istituto tesoriere/cassiere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8.000.000,00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4.734.428,36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6.310.591,08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1.689.408,92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1.576.162,72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9.741.217,05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6.475.645,41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1.576.162,72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Restituzione anticipazione di tesoreria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1.741.217,05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1.741.217,05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8.000.000,00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4.734.428,36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6.310.591,08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1.689.408,92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1.576.162,72</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9.741.217,05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6.475.645,41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1.576.162,72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60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Anticipazioni finanziarie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1.741.217,05</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1.741.217,05</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8.000.000,00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4.734.428,36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6.310.591,08</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1.689.408,92</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1.576.162,72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9.741.217,05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6.475.645,41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1.576.162,72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99</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Servizi per conto terzi</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9901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 per conto terzi e Partite di giro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7</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Uscite per conto terzi e partite di giro</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205.907,40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143.334,17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62.573,23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4.290.487,07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2.805.408,08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3.028.923,20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1.261.563,87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223.515,12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4.495.794,47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2.948.742,25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286.088,35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 per conto terzi e Partite di giro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205.907,40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143.334,17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62.573,23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4.290.487,07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2.805.408,08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3.028.923,20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1.261.563,87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223.515,12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4.495.794,47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2.948.742,25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286.088,35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99</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Servizi per conto terzi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205.907,40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143.334,17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62.573,23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4.290.487,07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2.805.408,08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3.028.923,20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1.261.563,87</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223.515,12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4.495.794,47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2.948.742,25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286.088,35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top w:val="double" w:sz="6" w:space="0" w:shadow="0" w:frame="0" w:color="000000"/>
              <w:left w:val="double" w:sz="6" w:space="0" w:shadow="0" w:frame="0" w:color="000000"/>
            </w:tcBorders>
          </w:tcPr>
          <w:p>
            <w:pPr>
              <w:rPr>
                <w:rFonts w:ascii="Tahoma" w:hAnsi="Tahoma" w:cs="Tahoma"/>
                <w:color w:val="000000"/>
                <w:sz w:val="1"/>
              </w:rPr>
            </w:pPr>
          </w:p>
        </w:tc>
        <w:tc>
          <w:tcPr>
            <w:tcW w:w="6045" w:type="dxa"/>
            <w:gridSpan w:val="6"/>
            <w:tcBorders>
              <w:top w:val="double" w:sz="6" w:space="0" w:shadow="0" w:frame="0" w:color="000000"/>
            </w:tcBorders>
          </w:tcPr>
          <w:p>
            <w:pPr>
              <w:rPr>
                <w:rFonts w:ascii="Tahoma" w:hAnsi="Tahoma" w:cs="Tahoma"/>
                <w:color w:val="000000"/>
                <w:sz w:val="1"/>
              </w:rPr>
            </w:pPr>
          </w:p>
        </w:tc>
        <w:tc>
          <w:tcPr>
            <w:tcW w:w="360" w:type="dxa"/>
            <w:gridSpan w:val="3"/>
            <w:tcBorders>
              <w:top w:val="double" w:sz="6" w:space="0" w:shadow="0" w:frame="0" w:color="000000"/>
            </w:tcBorders>
          </w:tcPr>
          <w:p>
            <w:pPr>
              <w:rPr>
                <w:rFonts w:ascii="Tahoma" w:hAnsi="Tahoma" w:cs="Tahoma"/>
                <w:color w:val="000000"/>
                <w:sz w:val="1"/>
              </w:rPr>
            </w:pPr>
          </w:p>
        </w:tc>
        <w:tc>
          <w:tcPr>
            <w:tcW w:w="1635" w:type="dxa"/>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gridSpan w:val="2"/>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575" w:type="dxa"/>
            <w:gridSpan w:val="4"/>
            <w:tcBorders>
              <w:top w:val="double" w:sz="6" w:space="0" w:shadow="0" w:frame="0" w:color="000000"/>
            </w:tcBorders>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6045" w:type="dxa"/>
            <w:gridSpan w:val="6"/>
            <w:vMerge w:val="restart"/>
            <w:vAlign w:val="center"/>
          </w:tcPr>
          <w:p>
            <w:pPr>
              <w:ind w:left="28" w:right="28"/>
              <w:jc w:val="right"/>
              <w:rPr>
                <w:rFonts w:ascii="Tahoma" w:hAnsi="Tahoma" w:cs="Tahoma"/>
                <w:b w:val="1"/>
                <w:color w:val="000000"/>
                <w:sz w:val="16"/>
              </w:rPr>
            </w:pPr>
            <w:r>
              <w:rPr>
                <w:rFonts w:ascii="Tahoma" w:hAnsi="Tahoma" w:cs="Tahoma"/>
                <w:b w:val="1"/>
                <w:color w:val="000000"/>
                <w:sz w:val="16"/>
              </w:rPr>
              <w:t>TOTALE MISSIONI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8.537.205,24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4.937.231,50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-1.435.380,95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2.164.592,79</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6045" w:type="dxa"/>
            <w:gridSpan w:val="6"/>
            <w:vMerge w:val="continue"/>
          </w:tcPr>
          <w:p>
            <w:pPr>
              <w:rPr>
                <w:sz w:val="1"/>
              </w:rPr>
            </w:pP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25.319.509,08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13.477.887,39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17.435.088,65</w:t>
            </w: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5.524.786,68</w:t>
            </w: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3.957.201,26</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6045" w:type="dxa"/>
            <w:gridSpan w:val="6"/>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29.607.379,98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18.415.118,89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2.359.633,75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6.121.794,05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6045" w:type="dxa"/>
            <w:gridSpan w:val="6"/>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6045" w:type="dxa"/>
            <w:gridSpan w:val="6"/>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A9A9A9"/>
          </w:tcPr>
          <w:p>
            <w:pPr>
              <w:rPr>
                <w:rFonts w:ascii="Tahoma" w:hAnsi="Tahoma" w:cs="Tahoma"/>
                <w:color w:val="000000"/>
                <w:sz w:val="1"/>
              </w:rPr>
            </w:pPr>
          </w:p>
        </w:tc>
        <w:tc>
          <w:tcPr>
            <w:tcW w:w="6045" w:type="dxa"/>
            <w:gridSpan w:val="6"/>
            <w:tcBorders>
              <w:top w:val="double" w:sz="6" w:space="0" w:shadow="0" w:frame="0" w:color="000000"/>
            </w:tcBorders>
            <w:shd w:val="clear" w:color="auto" w:fill="A9A9A9"/>
          </w:tcPr>
          <w:p>
            <w:pPr>
              <w:rPr>
                <w:rFonts w:ascii="Tahoma" w:hAnsi="Tahoma" w:cs="Tahoma"/>
                <w:color w:val="000000"/>
                <w:sz w:val="1"/>
              </w:rPr>
            </w:pPr>
          </w:p>
        </w:tc>
        <w:tc>
          <w:tcPr>
            <w:tcW w:w="360" w:type="dxa"/>
            <w:gridSpan w:val="3"/>
            <w:tcBorders>
              <w:top w:val="double" w:sz="6" w:space="0" w:shadow="0" w:frame="0" w:color="000000"/>
            </w:tcBorders>
            <w:shd w:val="clear" w:color="auto" w:fill="A9A9A9"/>
          </w:tcPr>
          <w:p>
            <w:pPr>
              <w:rPr>
                <w:rFonts w:ascii="Tahoma" w:hAnsi="Tahoma" w:cs="Tahoma"/>
                <w:color w:val="000000"/>
                <w:sz w:val="1"/>
              </w:rPr>
            </w:pPr>
          </w:p>
        </w:tc>
        <w:tc>
          <w:tcPr>
            <w:tcW w:w="1635" w:type="dxa"/>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gridSpan w:val="2"/>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575" w:type="dxa"/>
            <w:gridSpan w:val="4"/>
            <w:tcBorders>
              <w:top w:val="double" w:sz="6" w:space="0" w:shadow="0" w:frame="0" w:color="000000"/>
            </w:tcBorders>
            <w:shd w:val="clear" w:color="auto" w:fill="A9A9A9"/>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vMerge w:val="restart"/>
            <w:shd w:val="clear" w:color="auto" w:fill="A9A9A9"/>
            <w:vAlign w:val="center"/>
          </w:tcPr>
          <w:p>
            <w:pPr>
              <w:ind w:left="28" w:right="28"/>
              <w:jc w:val="right"/>
              <w:rPr>
                <w:rFonts w:ascii="Tahoma" w:hAnsi="Tahoma" w:cs="Tahoma"/>
                <w:b w:val="1"/>
                <w:color w:val="000000"/>
                <w:sz w:val="16"/>
              </w:rPr>
            </w:pPr>
            <w:r>
              <w:rPr>
                <w:rFonts w:ascii="Tahoma" w:hAnsi="Tahoma" w:cs="Tahoma"/>
                <w:b w:val="1"/>
                <w:color w:val="000000"/>
                <w:sz w:val="16"/>
              </w:rPr>
              <w:t>TOTALE GENERALE DELLE SPESE</w:t>
            </w:r>
          </w:p>
        </w:tc>
        <w:tc>
          <w:tcPr>
            <w:tcW w:w="360" w:type="dxa"/>
            <w:gridSpan w:val="3"/>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8.537.205,24</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4.937.231,50</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-1.435.380,95</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2.164.592,79</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vMerge w:val="continue"/>
          </w:tcPr>
          <w:p>
            <w:pPr>
              <w:rPr>
                <w:sz w:val="1"/>
              </w:rPr>
            </w:pPr>
          </w:p>
        </w:tc>
        <w:tc>
          <w:tcPr>
            <w:tcW w:w="360" w:type="dxa"/>
            <w:gridSpan w:val="3"/>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25.669.509,08</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13.477.887,39</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17.435.088,65</w:t>
            </w: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5.524.786,68</w:t>
            </w: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3.957.201,26</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90"/>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vMerge w:val="continue"/>
          </w:tcPr>
          <w:p>
            <w:pPr>
              <w:rPr>
                <w:sz w:val="1"/>
              </w:rPr>
            </w:pPr>
          </w:p>
        </w:tc>
        <w:tc>
          <w:tcPr>
            <w:tcW w:w="360" w:type="dxa"/>
            <w:gridSpan w:val="3"/>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29.607.379,98</w:t>
            </w:r>
          </w:p>
        </w:tc>
        <w:tc>
          <w:tcPr>
            <w:tcW w:w="360" w:type="dxa"/>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18.415.118,89</w:t>
            </w:r>
          </w:p>
        </w:tc>
        <w:tc>
          <w:tcPr>
            <w:tcW w:w="360" w:type="dxa"/>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2.359.633,75</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6.121.794,05</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shd w:val="clear" w:color="auto" w:fill="A9A9A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90"/>
        </w:trPr>
        <w:tc>
          <w:tcPr>
            <w:tcW w:w="90" w:type="dxa"/>
            <w:tcBorders>
              <w:left w:val="double" w:sz="6" w:space="0" w:shadow="0" w:frame="0" w:color="000000"/>
              <w:bottom w:val="double" w:sz="6" w:space="0" w:shadow="0" w:frame="0" w:color="000000"/>
            </w:tcBorders>
            <w:shd w:val="clear" w:color="auto" w:fill="A9A9A9"/>
          </w:tcPr>
          <w:p>
            <w:pPr>
              <w:rPr>
                <w:rFonts w:ascii="Tahoma" w:hAnsi="Tahoma" w:cs="Tahoma"/>
                <w:color w:val="000000"/>
                <w:sz w:val="1"/>
              </w:rPr>
            </w:pPr>
          </w:p>
        </w:tc>
        <w:tc>
          <w:tcPr>
            <w:tcW w:w="6045" w:type="dxa"/>
            <w:gridSpan w:val="6"/>
            <w:tcBorders>
              <w:bottom w:val="double" w:sz="6" w:space="0" w:shadow="0" w:frame="0" w:color="000000"/>
            </w:tcBorders>
            <w:shd w:val="clear" w:color="auto" w:fill="A9A9A9"/>
          </w:tcPr>
          <w:p>
            <w:pPr>
              <w:rPr>
                <w:rFonts w:ascii="Tahoma" w:hAnsi="Tahoma" w:cs="Tahoma"/>
                <w:color w:val="000000"/>
                <w:sz w:val="1"/>
              </w:rPr>
            </w:pPr>
          </w:p>
        </w:tc>
        <w:tc>
          <w:tcPr>
            <w:tcW w:w="360" w:type="dxa"/>
            <w:gridSpan w:val="3"/>
            <w:tcBorders>
              <w:bottom w:val="double" w:sz="6" w:space="0" w:shadow="0" w:frame="0" w:color="000000"/>
            </w:tcBorders>
            <w:shd w:val="clear" w:color="auto" w:fill="A9A9A9"/>
          </w:tcPr>
          <w:p>
            <w:pPr>
              <w:rPr>
                <w:rFonts w:ascii="Tahoma" w:hAnsi="Tahoma" w:cs="Tahoma"/>
                <w:color w:val="000000"/>
                <w:sz w:val="1"/>
              </w:rPr>
            </w:pPr>
          </w:p>
        </w:tc>
        <w:tc>
          <w:tcPr>
            <w:tcW w:w="1635" w:type="dxa"/>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gridSpan w:val="2"/>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575" w:type="dxa"/>
            <w:gridSpan w:val="4"/>
            <w:tcBorders>
              <w:bottom w:val="double" w:sz="6" w:space="0" w:shadow="0" w:frame="0" w:color="000000"/>
            </w:tcBorders>
            <w:shd w:val="clear" w:color="auto" w:fill="A9A9A9"/>
          </w:tcPr>
          <w:p>
            <w:pPr>
              <w:rPr>
                <w:rFonts w:ascii="Tahoma" w:hAnsi="Tahoma" w:cs="Tahoma"/>
                <w:color w:val="000000"/>
                <w:sz w:val="1"/>
              </w:rPr>
            </w:pPr>
          </w:p>
        </w:tc>
        <w:tc>
          <w:tcPr>
            <w:tcW w:w="60" w:type="dxa"/>
            <w:tcBorders>
              <w:bottom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345"/>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(1)</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 xml:space="preserve">Indicare l'ammontare complessivo derivante dal riaccertamento dei residui (l'importo dei debiti  definitivamente cancellati dalle scritture. Non riguarda il riaccertamento di impegni di competenza dell'esercizio cui si riferisce il rendiconto. In sede di riaccertamento dei residui non può essere effettuata una rettifica in aumento dei residui passivi se non nei casi espressamente consentiti  (Principio contabile applicato della contabilità finanziaria 9.1  di cui all'Allegato n. 4-2). Le rettifiche in aumento sono indicate con il segno "+", le rettifiche in riduzione sono indicate</w:t>
            </w:r>
          </w:p>
        </w:tc>
      </w:tr>
      <w:tr>
        <w:trPr>
          <w:trHeight w:hRule="atLeast" w:val="180"/>
        </w:trPr>
        <w:tc>
          <w:tcPr>
            <w:tcW w:w="345" w:type="dxa"/>
            <w:gridSpan w:val="2"/>
          </w:tcPr>
          <w:p>
            <w:pPr>
              <w:spacing w:before="14"/>
              <w:ind w:left="28" w:right="28"/>
              <w:rPr>
                <w:rFonts w:ascii="Tahoma" w:hAnsi="Tahoma" w:cs="Tahoma"/>
                <w:color w:val="000000"/>
                <w:sz w:val="12"/>
              </w:rPr>
            </w:pP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con il segno "-".</w:t>
            </w:r>
          </w:p>
        </w:tc>
      </w:tr>
      <w:tr>
        <w:trPr>
          <w:trHeight w:hRule="atLeast" w:val="195"/>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(2)</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 xml:space="preserve">Indicare gli impegni imputati contabilmente  all'esercizio cui il rendiconto si riferisce  al netto dei debiti che, in occasione del riaccertamento ordinario dei residui effettuato ai sensi dell'articolo 3, comma 4, risultassero non esigibili  e reimputati agli esercizi in cui le obbligazioni risultano esigibili.</w:t>
            </w:r>
          </w:p>
        </w:tc>
      </w:tr>
      <w:tr>
        <w:trPr>
          <w:trHeight w:hRule="atLeast" w:val="195"/>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(3)</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Indicare l'importo corrispondente agli impegni imputati agli esercizi successivi finanziati con il fondo pluriennale vincolato</w:t>
            </w:r>
          </w:p>
        </w:tc>
      </w:tr>
      <w:tr>
        <w:trPr>
          <w:trHeight w:hRule="atLeast" w:val="180"/>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(4)</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 xml:space="preserve">Solo per le Regioni e le Province autonome. L'importo del disavanzo da debito autorizzato e non contratto  non è compreso nella voce precedente, concernente il  disavanzo di amministrazione.</w:t>
            </w:r>
          </w:p>
        </w:tc>
      </w:tr>
      <w:tr>
        <w:trPr>
          <w:trHeight w:hRule="atLeast" w:val="315"/>
        </w:trPr>
        <w:tc>
          <w:tcPr>
            <w:tcW w:w="570" w:type="dxa"/>
            <w:gridSpan w:val="3"/>
            <w:vMerge w:val="restart"/>
          </w:tcPr>
          <w:p>
            <w:pPr>
              <w:pageBreakBefore w:val="1"/>
              <w:rPr>
                <w:rFonts w:ascii="Tahoma" w:hAnsi="Tahoma" w:cs="Tahoma"/>
                <w:color w:val="000000"/>
                <w:sz w:val="1"/>
              </w:rPr>
            </w:pPr>
            <w:r>
              <w:drawing>
                <wp:inline xmlns:wp="http://schemas.openxmlformats.org/drawingml/2006/wordprocessingDrawing">
                  <wp:extent cx="361950" cy="3619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xmlns:r="http://schemas.openxmlformats.org/officeDocument/2006/relationships" r:embed="Relimage3"/>
                          <a:stretch>
                            <a:fillRect/>
                          </a:stretch>
                        </pic:blipFill>
                        <pic:spPr>
                          <a:xfrm>
                            <a:off x="0" y="0"/>
                            <a:ext cx="361950" cy="361950"/>
                          </a:xfrm>
                          <a:prstGeom prst="rect"/>
                          <a:noFill/>
                        </pic:spPr>
                      </pic:pic>
                    </a:graphicData>
                  </a:graphic>
                </wp:inline>
              </w:drawing>
            </w:r>
          </w:p>
        </w:tc>
        <w:tc>
          <w:tcPr>
            <w:tcW w:w="180" w:type="dxa"/>
          </w:tcPr>
          <w:p>
            <w:pPr>
              <w:pageBreakBefore w:val="1"/>
              <w:rPr>
                <w:sz w:val="1"/>
              </w:rPr>
            </w:pPr>
          </w:p>
        </w:tc>
        <w:tc>
          <w:tcPr>
            <w:tcW w:w="5655" w:type="dxa"/>
            <w:gridSpan w:val="4"/>
            <w:vAlign w:val="center"/>
          </w:tcPr>
          <w:p>
            <w:pPr>
              <w:pageBreakBefore w:val="1"/>
              <w:ind w:left="28" w:right="28"/>
              <w:rPr>
                <w:rFonts w:ascii="Tahoma" w:hAnsi="Tahoma" w:cs="Tahoma"/>
                <w:b w:val="1"/>
                <w:color w:val="000000"/>
              </w:rPr>
            </w:pPr>
            <w:r>
              <w:rPr>
                <w:rFonts w:ascii="Tahoma" w:hAnsi="Tahoma" w:cs="Tahoma"/>
                <w:b w:val="1"/>
                <w:color w:val="000000"/>
              </w:rPr>
              <w:t>COMUNE DI RACALE</w:t>
            </w:r>
          </w:p>
        </w:tc>
        <w:tc>
          <w:tcPr>
            <w:tcW w:w="15" w:type="dxa"/>
          </w:tcPr>
          <w:p>
            <w:pPr>
              <w:pageBreakBefore w:val="1"/>
              <w:rPr>
                <w:sz w:val="1"/>
              </w:rPr>
            </w:pPr>
          </w:p>
        </w:tc>
        <w:tc>
          <w:tcPr>
            <w:tcW w:w="4575" w:type="dxa"/>
            <w:gridSpan w:val="6"/>
            <w:vAlign w:val="center"/>
          </w:tcPr>
          <w:p>
            <w:pPr>
              <w:pageBreakBefore w:val="1"/>
              <w:ind w:left="28" w:right="28"/>
              <w:jc w:val="center"/>
              <w:rPr>
                <w:rFonts w:ascii="Tahoma" w:hAnsi="Tahoma" w:cs="Tahoma"/>
                <w:b w:val="1"/>
                <w:color w:val="000000"/>
                <w:sz w:val="19"/>
              </w:rPr>
            </w:pPr>
            <w:r>
              <w:rPr>
                <w:rFonts w:ascii="Tahoma" w:hAnsi="Tahoma" w:cs="Tahoma"/>
                <w:b w:val="1"/>
                <w:color w:val="000000"/>
                <w:sz w:val="19"/>
              </w:rPr>
              <w:t>CONTO DEL BILANCIO 2020</w:t>
            </w:r>
          </w:p>
        </w:tc>
        <w:tc>
          <w:tcPr>
            <w:tcW w:w="1425" w:type="dxa"/>
            <w:gridSpan w:val="2"/>
          </w:tcPr>
          <w:p>
            <w:pPr>
              <w:pageBreakBefore w:val="1"/>
              <w:rPr>
                <w:sz w:val="1"/>
              </w:rPr>
            </w:pPr>
          </w:p>
        </w:tc>
        <w:tc>
          <w:tcPr>
            <w:tcW w:w="1440" w:type="dxa"/>
            <w:gridSpan w:val="3"/>
          </w:tcPr>
          <w:p>
            <w:pPr>
              <w:pageBreakBefore w:val="1"/>
              <w:ind w:left="28" w:right="28"/>
              <w:jc w:val="right"/>
              <w:rPr>
                <w:rFonts w:ascii="Tahoma" w:hAnsi="Tahoma" w:cs="Tahoma"/>
                <w:color w:val="000000"/>
                <w:sz w:val="19"/>
              </w:rPr>
            </w:pPr>
            <w:r>
              <w:rPr>
                <w:rFonts w:ascii="Tahoma" w:hAnsi="Tahoma" w:cs="Tahoma"/>
                <w:color w:val="000000"/>
                <w:sz w:val="19"/>
              </w:rPr>
              <w:t>29/06/2023</w:t>
            </w:r>
          </w:p>
        </w:tc>
        <w:tc>
          <w:tcPr>
            <w:tcW w:w="525" w:type="dxa"/>
            <w:gridSpan w:val="2"/>
          </w:tcPr>
          <w:p>
            <w:pPr>
              <w:pageBreakBefore w:val="1"/>
              <w:rPr>
                <w:sz w:val="1"/>
              </w:rPr>
            </w:pPr>
          </w:p>
        </w:tc>
        <w:tc>
          <w:tcPr>
            <w:tcW w:w="1725" w:type="dxa"/>
            <w:gridSpan w:val="6"/>
          </w:tcPr>
          <w:p>
            <w:pPr>
              <w:pageBreakBefore w:val="1"/>
              <w:ind w:left="28" w:right="28"/>
              <w:jc w:val="right"/>
              <w:rPr>
                <w:rFonts w:ascii="Tahoma" w:hAnsi="Tahoma" w:cs="Tahoma"/>
                <w:color w:val="000000"/>
                <w:sz w:val="19"/>
              </w:rPr>
            </w:pPr>
            <w:r>
              <w:rPr>
                <w:rFonts w:ascii="Tahoma" w:hAnsi="Tahoma" w:cs="Tahoma"/>
                <w:color w:val="000000"/>
                <w:sz w:val="19"/>
              </w:rPr>
              <w:t>Pagina 13 di 14</w:t>
            </w:r>
          </w:p>
        </w:tc>
      </w:tr>
      <w:tr>
        <w:trPr>
          <w:trHeight w:hRule="atLeast" w:val="270"/>
        </w:trPr>
        <w:tc>
          <w:tcPr>
            <w:tcW w:w="570" w:type="dxa"/>
            <w:gridSpan w:val="3"/>
            <w:vMerge w:val="continue"/>
          </w:tcPr>
          <w:p>
            <w:pPr>
              <w:rPr>
                <w:sz w:val="1"/>
              </w:rPr>
            </w:pPr>
          </w:p>
        </w:tc>
        <w:tc>
          <w:tcPr>
            <w:tcW w:w="180" w:type="dxa"/>
          </w:tcPr>
          <w:p>
            <w:pPr>
              <w:rPr>
                <w:sz w:val="1"/>
              </w:rPr>
            </w:pPr>
          </w:p>
        </w:tc>
        <w:tc>
          <w:tcPr>
            <w:tcW w:w="1620" w:type="dxa"/>
            <w:gridSpan w:val="2"/>
          </w:tcPr>
          <w:p>
            <w:pPr>
              <w:rPr>
                <w:sz w:val="1"/>
              </w:rPr>
            </w:pPr>
          </w:p>
        </w:tc>
        <w:tc>
          <w:tcPr>
            <w:tcW w:w="12795" w:type="dxa"/>
            <w:gridSpan w:val="19"/>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RIEPILOGO SPESE PER TITOLI E MACROAGGREGATI - IMPEGNI -</w:t>
            </w:r>
          </w:p>
        </w:tc>
        <w:tc>
          <w:tcPr>
            <w:tcW w:w="945" w:type="dxa"/>
            <w:gridSpan w:val="3"/>
          </w:tcPr>
          <w:p>
            <w:pPr>
              <w:rPr>
                <w:sz w:val="1"/>
              </w:rPr>
            </w:pPr>
          </w:p>
        </w:tc>
      </w:tr>
      <w:tr>
        <w:trPr>
          <w:trHeight w:hRule="exact" w:val="60"/>
        </w:trPr>
        <w:tc>
          <w:tcPr>
            <w:tcW w:w="570" w:type="dxa"/>
            <w:gridSpan w:val="3"/>
          </w:tcPr>
          <w:p>
            <w:pPr>
              <w:rPr>
                <w:sz w:val="1"/>
              </w:rPr>
            </w:pPr>
          </w:p>
        </w:tc>
        <w:tc>
          <w:tcPr>
            <w:tcW w:w="180" w:type="dxa"/>
          </w:tcPr>
          <w:p>
            <w:pPr>
              <w:rPr>
                <w:sz w:val="1"/>
              </w:rPr>
            </w:pPr>
          </w:p>
        </w:tc>
        <w:tc>
          <w:tcPr>
            <w:tcW w:w="1620" w:type="dxa"/>
            <w:gridSpan w:val="2"/>
          </w:tcPr>
          <w:p>
            <w:pPr>
              <w:rPr>
                <w:sz w:val="1"/>
              </w:rPr>
            </w:pPr>
          </w:p>
        </w:tc>
        <w:tc>
          <w:tcPr>
            <w:tcW w:w="12795" w:type="dxa"/>
            <w:gridSpan w:val="19"/>
            <w:vMerge w:val="continue"/>
          </w:tcPr>
          <w:p>
            <w:pPr>
              <w:rPr>
                <w:sz w:val="1"/>
              </w:rPr>
            </w:pPr>
          </w:p>
        </w:tc>
        <w:tc>
          <w:tcPr>
            <w:tcW w:w="945" w:type="dxa"/>
            <w:gridSpan w:val="3"/>
          </w:tcPr>
          <w:p>
            <w:pPr>
              <w:rPr>
                <w:sz w:val="1"/>
              </w:rPr>
            </w:pPr>
          </w:p>
        </w:tc>
      </w:tr>
      <w:tr>
        <w:trPr>
          <w:trHeight w:hRule="exact" w:val="75"/>
        </w:trPr>
        <w:tc>
          <w:tcPr>
            <w:tcW w:w="13230" w:type="dxa"/>
            <w:gridSpan w:val="19"/>
          </w:tcPr>
          <w:p>
            <w:pPr>
              <w:rPr>
                <w:sz w:val="1"/>
              </w:rPr>
            </w:pPr>
          </w:p>
        </w:tc>
        <w:tc>
          <w:tcPr>
            <w:tcW w:w="1440" w:type="dxa"/>
            <w:gridSpan w:val="5"/>
          </w:tcPr>
          <w:p>
            <w:pPr>
              <w:rPr>
                <w:sz w:val="1"/>
              </w:rPr>
            </w:pPr>
          </w:p>
        </w:tc>
        <w:tc>
          <w:tcPr>
            <w:tcW w:w="1440" w:type="dxa"/>
            <w:gridSpan w:val="4"/>
          </w:tcPr>
          <w:p>
            <w:pPr>
              <w:rPr>
                <w:sz w:val="1"/>
              </w:rPr>
            </w:pPr>
          </w:p>
        </w:tc>
      </w:tr>
      <w:tr>
        <w:trPr>
          <w:trHeight w:hRule="atLeast" w:val="720"/>
        </w:trPr>
        <w:tc>
          <w:tcPr>
            <w:tcW w:w="13230" w:type="dxa"/>
            <w:gridSpan w:val="19"/>
            <w:tcBorders>
              <w:right w:val="single" w:sz="6" w:space="0" w:shadow="0" w:frame="0" w:color="000000"/>
            </w:tcBorders>
            <w:vAlign w:val="center"/>
          </w:tcPr>
          <w:p>
            <w:pPr>
              <w:jc w:val="center"/>
              <w:rPr>
                <w:rFonts w:ascii="Tahoma" w:hAnsi="Tahoma" w:cs="Tahoma"/>
                <w:color w:val="000000"/>
                <w:sz w:val="16"/>
              </w:rPr>
            </w:pPr>
            <w:r>
              <w:rPr>
                <w:rFonts w:ascii="Tahoma" w:hAnsi="Tahoma" w:cs="Tahoma"/>
                <w:color w:val="000000"/>
                <w:sz w:val="16"/>
              </w:rPr>
              <w:t>TITOLI E MACROAGGREGATI DI SPESA</w:t>
            </w:r>
          </w:p>
        </w:tc>
        <w:tc>
          <w:tcPr>
            <w:tcW w:w="1440" w:type="dxa"/>
            <w:gridSpan w:val="5"/>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Totale</w:t>
            </w:r>
          </w:p>
        </w:tc>
        <w:tc>
          <w:tcPr>
            <w:tcW w:w="144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 xml:space="preserve"> - di cui non ricorrenti</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1: Spese correnti</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101</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Redditi da lavoro dipendente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1.600.247,29</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1.600.247,29</w:t>
            </w: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Imposte e tasse a carico dell'ente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107.555,91</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107.555,91</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103</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Acquisto di beni e servizi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4.113.957,85</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4.110.779,85</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104</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Trasferimenti correnti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373.677,72</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373.677,72</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107</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Interessi passivi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309.312,07</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309.312,07</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109</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Rimborsi e poste correttive delle entrate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4.000,00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4.000,00</w:t>
            </w: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110</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Altre spese correnti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94.836,71</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94.836,71</w:t>
            </w:r>
          </w:p>
        </w:tc>
      </w:tr>
      <w:tr>
        <w:trPr>
          <w:trHeight w:hRule="atLeast" w:val="420"/>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100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1</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6.603.587,55</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6.600.409,55</w:t>
            </w: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2: Spese in conto capitale</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202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Investimenti fissi lordi e acquisto di terreni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930.582,83</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783.446,86</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200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2</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930.582,83</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783.446,86</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3: Spese per incremento attivita' finanziarie</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304</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Altre spese per incremento di attività finanziarie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300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3</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0,00</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0,00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4: Rimborso Prestiti</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402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Rimborso prestiti a breve termine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403</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Rimborso mutui e altri finanziamenti a medio lungo termine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561.403,99</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561.403,99</w:t>
            </w: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405</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Fondi per rimborso prestiti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420"/>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400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4</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561.403,99</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561.403,99</w:t>
            </w: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5: Chiusura Anticipazioni ricevute da istituto tesoriere/cassiere</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501</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Chiusura Anticipazioni ricevute da istituto tesoriere/cassiere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6.310.591,08</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6.310.591,08</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500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5</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6.310.591,08</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6.310.591,08</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7: Uscite per conto terzi e partite di giro</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701</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Uscite per partite di giro</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2.748.588,06</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2.134.230,43</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702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Uscite per conto terzi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280.335,14</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280.335,14</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700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7</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3.028.923,20</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2.414.565,57</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540"/>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right="72"/>
              <w:jc w:val="right"/>
              <w:rPr>
                <w:rFonts w:ascii="Tahoma" w:hAnsi="Tahoma" w:cs="Tahoma"/>
                <w:b w:val="1"/>
                <w:color w:val="000000"/>
                <w:sz w:val="14"/>
              </w:rPr>
            </w:pPr>
            <w:r>
              <w:rPr>
                <w:rFonts w:ascii="Tahoma" w:hAnsi="Tahoma" w:cs="Tahoma"/>
                <w:b w:val="1"/>
                <w:color w:val="000000"/>
                <w:sz w:val="14"/>
              </w:rPr>
              <w:t>TOTALE IMPEGNI</w:t>
            </w:r>
          </w:p>
        </w:tc>
        <w:tc>
          <w:tcPr>
            <w:tcW w:w="1440" w:type="dxa"/>
            <w:gridSpan w:val="5"/>
            <w:tcBorders>
              <w:right w:val="single" w:sz="6" w:space="0" w:shadow="0" w:frame="0" w:color="000000"/>
            </w:tcBorders>
            <w:vAlign w:val="center"/>
          </w:tcPr>
          <w:p>
            <w:pPr>
              <w:ind w:right="72"/>
              <w:jc w:val="right"/>
              <w:rPr>
                <w:rFonts w:ascii="Tahoma" w:hAnsi="Tahoma" w:cs="Tahoma"/>
                <w:b w:val="1"/>
                <w:color w:val="000000"/>
                <w:sz w:val="14"/>
              </w:rPr>
            </w:pPr>
            <w:r>
              <w:rPr>
                <w:rFonts w:ascii="Tahoma" w:hAnsi="Tahoma" w:cs="Tahoma"/>
                <w:b w:val="1"/>
                <w:color w:val="000000"/>
                <w:sz w:val="14"/>
              </w:rPr>
              <w:t>17.435.088,65</w:t>
            </w:r>
          </w:p>
        </w:tc>
        <w:tc>
          <w:tcPr>
            <w:tcW w:w="1440" w:type="dxa"/>
            <w:gridSpan w:val="4"/>
            <w:tcBorders>
              <w:right w:val="single" w:sz="6" w:space="0" w:shadow="0" w:frame="0" w:color="000000"/>
            </w:tcBorders>
            <w:vAlign w:val="center"/>
          </w:tcPr>
          <w:p>
            <w:pPr>
              <w:ind w:right="72"/>
              <w:jc w:val="right"/>
              <w:rPr>
                <w:rFonts w:ascii="Tahoma" w:hAnsi="Tahoma" w:cs="Tahoma"/>
                <w:b w:val="1"/>
                <w:color w:val="000000"/>
                <w:sz w:val="14"/>
              </w:rPr>
            </w:pPr>
            <w:r>
              <w:rPr>
                <w:rFonts w:ascii="Tahoma" w:hAnsi="Tahoma" w:cs="Tahoma"/>
                <w:b w:val="1"/>
                <w:color w:val="000000"/>
                <w:sz w:val="14"/>
              </w:rPr>
              <w:t>16.670.417,05</w:t>
            </w:r>
          </w:p>
        </w:tc>
      </w:tr>
    </w:tbl>
    <w:p/>
    <w:sectPr>
      <w:type w:val="nextPage"/>
      <w:pgSz w:w="16833" w:h="11908" w:code="0" w:orient="landscape"/>
      <w:pgMar w:left="360" w:right="360" w:top="360" w:bottom="360" w:header="708" w:footer="708"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1"/>
  <w:doNotShadeFormData/>
  <w:defaultTabStop w:val="720"/>
  <w:autoHyphenation w:val="0"/>
  <w:evenAndOddHeaders w:val="0"/>
  <w:compat>
    <w:alignTablesRowByRow/>
    <w:doNotExpandShiftReturn/>
    <w:splitPgBreakAndParaMark/>
    <w:underlineTabInNumList/>
    <w:doNotBreakWrappedTables/>
    <w:footnoteLayoutLikeWW8/>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cs="Times New Roman" w:eastAsia="Times New Roman"/>
        <w:sz w:val="20"/>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2023-06-29T09:07:29Z</dcterms:created>
  <cp:revision>1</cp:revision>
</cp:coreProperties>
</file>